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3260"/>
        <w:gridCol w:w="3911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3A71A1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</w:t>
            </w:r>
            <w:r w:rsidR="003A71A1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kwartał 2020 roku pn. „</w:t>
            </w:r>
            <w:r w:rsidR="00320B74" w:rsidRPr="00320B74">
              <w:rPr>
                <w:rFonts w:asciiTheme="minorHAnsi" w:hAnsiTheme="minorHAnsi" w:cstheme="minorHAnsi"/>
                <w:sz w:val="22"/>
                <w:szCs w:val="22"/>
              </w:rPr>
              <w:t>System operacyjnego gromadzenia, udostępniania i promocji cyfrowej informacji satelitarnej o środowisku (Sat4Envi)</w:t>
            </w:r>
            <w:r w:rsidR="00191C79" w:rsidRPr="00191C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(Wnioskodawca</w:t>
            </w:r>
            <w:r w:rsidR="00320B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</w:t>
            </w:r>
            <w:r w:rsidR="00320B74" w:rsidRPr="00320B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Minister </w:t>
            </w:r>
            <w:r w:rsidR="003A71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Klimatu i Środowiska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beneficjent - </w:t>
            </w:r>
            <w:r w:rsidR="00320B74" w:rsidRPr="00320B74">
              <w:rPr>
                <w:rFonts w:asciiTheme="minorHAnsi" w:hAnsiTheme="minorHAnsi" w:cstheme="minorHAnsi"/>
                <w:sz w:val="22"/>
                <w:szCs w:val="22"/>
              </w:rPr>
              <w:t>Instytut Meteorologii i Gospodarki Wodnej – Państwowy Instytut Badawczy</w:t>
            </w:r>
            <w:r w:rsidR="00E1561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A06425" w:rsidRPr="00A06425" w:rsidTr="003F0B78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91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674F56" w:rsidRPr="00A06425" w:rsidTr="003F0B78">
        <w:tc>
          <w:tcPr>
            <w:tcW w:w="562" w:type="dxa"/>
            <w:shd w:val="clear" w:color="auto" w:fill="auto"/>
          </w:tcPr>
          <w:p w:rsidR="00674F56" w:rsidRPr="00A06425" w:rsidRDefault="00674F56" w:rsidP="00674F5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74F56" w:rsidRPr="00A06425" w:rsidRDefault="00674F56" w:rsidP="00674F5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674F56" w:rsidRPr="00A06425" w:rsidRDefault="00674F56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Postęp finansowy – Wartość środków wydatkowanych</w:t>
            </w:r>
          </w:p>
        </w:tc>
        <w:tc>
          <w:tcPr>
            <w:tcW w:w="4678" w:type="dxa"/>
            <w:shd w:val="clear" w:color="auto" w:fill="auto"/>
          </w:tcPr>
          <w:p w:rsidR="00674F56" w:rsidRPr="00C511DA" w:rsidRDefault="00674F56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11DA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raporcie wykazano </w:t>
            </w:r>
            <w:r w:rsidRPr="00C511DA">
              <w:rPr>
                <w:rFonts w:asciiTheme="minorHAnsi" w:hAnsiTheme="minorHAnsi" w:cstheme="minorHAnsi"/>
                <w:sz w:val="22"/>
                <w:szCs w:val="22"/>
              </w:rPr>
              <w:t xml:space="preserve">niskie wydatkowanie środków pomimo dużego upływu czasu zaplanowanego na realizację projektu </w:t>
            </w:r>
          </w:p>
        </w:tc>
        <w:tc>
          <w:tcPr>
            <w:tcW w:w="3260" w:type="dxa"/>
            <w:shd w:val="clear" w:color="auto" w:fill="auto"/>
          </w:tcPr>
          <w:p w:rsidR="00674F56" w:rsidRPr="00A06425" w:rsidRDefault="00674F56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7633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911" w:type="dxa"/>
          </w:tcPr>
          <w:p w:rsidR="00674F56" w:rsidRDefault="003F0B78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Wykazane wydatkowanie jest zgodne ze stanem faktycznym.</w:t>
            </w:r>
          </w:p>
          <w:p w:rsidR="003F0B78" w:rsidRPr="00A06425" w:rsidRDefault="00A76FC8" w:rsidP="00A76F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Większość dużych płatności jest zaplanowana w ostatniej fazie realizacji projektu, w szczególności </w:t>
            </w:r>
            <w:r w:rsidR="003F0B78">
              <w:rPr>
                <w:rFonts w:asciiTheme="minorHAnsi" w:hAnsiTheme="minorHAnsi" w:cstheme="minorHAnsi"/>
                <w:sz w:val="22"/>
                <w:szCs w:val="22"/>
              </w:rPr>
              <w:t>Beneficjent jest obecnie w toku procedur testowych w dwóch dużych umowach o łącznej wartości ponad 7,8 mln PLN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które spodziewa się opłacić w bieżącym okresie sprawozdawczym (IV kwartał 2020).</w:t>
            </w:r>
          </w:p>
        </w:tc>
      </w:tr>
      <w:tr w:rsidR="005B75ED" w:rsidRPr="00A06425" w:rsidTr="003F0B78">
        <w:tc>
          <w:tcPr>
            <w:tcW w:w="562" w:type="dxa"/>
            <w:shd w:val="clear" w:color="auto" w:fill="auto"/>
          </w:tcPr>
          <w:p w:rsidR="005B75ED" w:rsidRPr="00A06425" w:rsidRDefault="005B75ED" w:rsidP="00674F5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B75ED" w:rsidRDefault="005B75ED" w:rsidP="00674F5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5B75ED" w:rsidRDefault="005B75ED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 – Kamienie milowe</w:t>
            </w:r>
          </w:p>
        </w:tc>
        <w:tc>
          <w:tcPr>
            <w:tcW w:w="4678" w:type="dxa"/>
            <w:shd w:val="clear" w:color="auto" w:fill="auto"/>
          </w:tcPr>
          <w:p w:rsidR="005B75ED" w:rsidRDefault="005B75ED" w:rsidP="00D40A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Dla kamieni milowych:</w:t>
            </w:r>
          </w:p>
          <w:p w:rsidR="005B75ED" w:rsidRPr="005B75ED" w:rsidRDefault="005B75ED" w:rsidP="005B75ED">
            <w:pPr>
              <w:pStyle w:val="Akapitzlist"/>
              <w:numPr>
                <w:ilvl w:val="0"/>
                <w:numId w:val="3"/>
              </w:numPr>
              <w:ind w:left="176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5B75E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Dostawa i instalacja aparatury na potrzeby stacjonarnego centrum analizowania i opracowywania danych satelitarnych</w:t>
            </w:r>
          </w:p>
          <w:p w:rsidR="005B75ED" w:rsidRDefault="005B75ED" w:rsidP="005B75ED">
            <w:pPr>
              <w:pStyle w:val="Akapitzlist"/>
              <w:numPr>
                <w:ilvl w:val="0"/>
                <w:numId w:val="3"/>
              </w:numPr>
              <w:ind w:left="176" w:hanging="17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Wyposażenie </w:t>
            </w:r>
            <w:r w:rsidRPr="005B75ED">
              <w:rPr>
                <w:rFonts w:asciiTheme="minorHAnsi" w:hAnsiTheme="minorHAnsi" w:cstheme="minorHAnsi"/>
                <w:sz w:val="22"/>
                <w:szCs w:val="22"/>
              </w:rPr>
              <w:t>centrum udostępniania informacji naukowej</w:t>
            </w:r>
          </w:p>
          <w:p w:rsidR="00D40ACC" w:rsidRPr="00D40ACC" w:rsidRDefault="00D40ACC" w:rsidP="00D40ACC">
            <w:pPr>
              <w:pStyle w:val="Akapitzlist"/>
              <w:numPr>
                <w:ilvl w:val="0"/>
                <w:numId w:val="3"/>
              </w:numPr>
              <w:ind w:left="176" w:hanging="176"/>
              <w:rPr>
                <w:rFonts w:asciiTheme="minorHAnsi" w:hAnsiTheme="minorHAnsi" w:cstheme="minorHAnsi"/>
                <w:sz w:val="22"/>
                <w:szCs w:val="22"/>
              </w:rPr>
            </w:pPr>
            <w:r w:rsidRPr="00D40ACC">
              <w:rPr>
                <w:rFonts w:asciiTheme="minorHAnsi" w:hAnsiTheme="minorHAnsi" w:cstheme="minorHAnsi"/>
                <w:sz w:val="22"/>
                <w:szCs w:val="22"/>
              </w:rPr>
              <w:t>Dostawa i instalacja wyposażenia dla centrum udostępniania informacji naukowej</w:t>
            </w:r>
          </w:p>
          <w:p w:rsidR="00D40ACC" w:rsidRPr="00D40ACC" w:rsidRDefault="00D40ACC" w:rsidP="00D40A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planowany termin realizacji to 10.2020, a status: planowany. Biorąc pod uwagę problemy z przetargami, termin ten nie zostanie najprawdopodobniej dochowany.</w:t>
            </w:r>
          </w:p>
        </w:tc>
        <w:tc>
          <w:tcPr>
            <w:tcW w:w="3260" w:type="dxa"/>
            <w:shd w:val="clear" w:color="auto" w:fill="auto"/>
          </w:tcPr>
          <w:p w:rsidR="005B75ED" w:rsidRPr="002A7633" w:rsidRDefault="00D40ACC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wyjaśnienia jak bardzo problemy z przetargami wpłyną na daty realizacji tych kamieni.</w:t>
            </w:r>
          </w:p>
        </w:tc>
        <w:tc>
          <w:tcPr>
            <w:tcW w:w="3911" w:type="dxa"/>
          </w:tcPr>
          <w:p w:rsidR="005B75ED" w:rsidRPr="00A06425" w:rsidRDefault="003F0B78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0B78">
              <w:rPr>
                <w:rFonts w:asciiTheme="minorHAnsi" w:hAnsiTheme="minorHAnsi" w:cstheme="minorHAnsi"/>
                <w:sz w:val="22"/>
                <w:szCs w:val="22"/>
              </w:rPr>
              <w:t xml:space="preserve">Osiągnięcie wskazanych kamieni milowych jest spodziewane w marcu 2021 r. Beneficjent jest obecnie w toku prowadzenia powtórnej procedury postępowania o zamówienie publiczne z terminem otwarcia ofert zaplanowanym na 24.11.2020., w przypadku pozytywnego zakończenia postępowania i zawarcia umowy jej realizacja powinna zakończyć się do dnia 17 marca 2021 r. W przypadku powtórnych problemów z postępowaniem przetargowym Beneficjent zamierza wdrożyć działania awaryjne polegające na ograniczeniu zakresu zakupów i zwiększeniu wykorzystania własnych zasobów, w tym wypadku z uwagi na uproszczenie realizacji kamienie milowe powinny być </w:t>
            </w:r>
            <w:r w:rsidRPr="003F0B7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możliwe do osiągnięcia nieco wcześniej, tj. w lutym 2021.</w:t>
            </w:r>
          </w:p>
        </w:tc>
      </w:tr>
      <w:tr w:rsidR="00D37C53" w:rsidRPr="00A06425" w:rsidTr="003F0B78">
        <w:tc>
          <w:tcPr>
            <w:tcW w:w="562" w:type="dxa"/>
            <w:shd w:val="clear" w:color="auto" w:fill="auto"/>
          </w:tcPr>
          <w:p w:rsidR="00D37C53" w:rsidRPr="00A06425" w:rsidRDefault="00D40ACC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</w:tcPr>
          <w:p w:rsidR="00D37C53" w:rsidRDefault="00D37C5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D37C53" w:rsidRDefault="00AE75D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4678" w:type="dxa"/>
            <w:shd w:val="clear" w:color="auto" w:fill="auto"/>
          </w:tcPr>
          <w:p w:rsidR="00D37C53" w:rsidRDefault="00AE75D9" w:rsidP="00AE75D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Planowany termin wdrożenia produktu końcowego projektu </w:t>
            </w:r>
            <w:r w:rsidRPr="00AE75D9">
              <w:rPr>
                <w:rFonts w:asciiTheme="minorHAnsi" w:hAnsiTheme="minorHAnsi" w:cstheme="minorHAnsi"/>
                <w:sz w:val="22"/>
                <w:szCs w:val="22"/>
              </w:rPr>
              <w:t>Publikacja/podręcznik - pod roboczym tytułem „Technologie satelitarne dla potrzeb administracji publicznej”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to 03.2020. W raporcie brak jest rzeczywistej daty wdrożenia.</w:t>
            </w:r>
          </w:p>
        </w:tc>
        <w:tc>
          <w:tcPr>
            <w:tcW w:w="3260" w:type="dxa"/>
            <w:shd w:val="clear" w:color="auto" w:fill="auto"/>
          </w:tcPr>
          <w:p w:rsidR="00D37C53" w:rsidRDefault="00AE75D9" w:rsidP="001B60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7633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911" w:type="dxa"/>
          </w:tcPr>
          <w:p w:rsidR="00D37C53" w:rsidRPr="003F0B78" w:rsidRDefault="003F0B78" w:rsidP="003F0B78">
            <w:pPr>
              <w:jc w:val="center"/>
              <w:rPr>
                <w:sz w:val="22"/>
                <w:szCs w:val="22"/>
              </w:rPr>
            </w:pPr>
            <w:r w:rsidRPr="003F0B78">
              <w:rPr>
                <w:rFonts w:asciiTheme="minorHAnsi" w:hAnsiTheme="minorHAnsi" w:cstheme="minorHAnsi"/>
                <w:sz w:val="22"/>
                <w:szCs w:val="22"/>
              </w:rPr>
              <w:t>Brak sprawozdania w raporcie za III kwartał 2020 daty rzeczywistego wdrożenia produktu, jakim jest Publikacja/podręcznik - pod roboczym tytułem „Technologie satelitarne dla potrzeb administracji publicznej”, jest zgodny ze stanem faktycznym i wynika z nawarstwienia drobnych opóźnień w toku realizacji całego zadania, w tym wynikających ze względów proceduralnych podczas prowadzenia postępowania o zamówienie publiczne, spowolnienia prac w wyniku pandemii i rozszerzenia zakresu podręcznika względem wcześniejszych planów. Aktualnie spodziewany termin wdrożenia to przełom listopada i grudnia b.r., na kiedy to zaplanowany jest druk podręcznika. Od strony opracowania treści, składu i przygotowania do druku podręcznik jest już ukończony, więc nie przewiduje się zagrożeń dla tego terminu.</w:t>
            </w:r>
            <w:r>
              <w:t xml:space="preserve"> </w:t>
            </w:r>
          </w:p>
        </w:tc>
      </w:tr>
      <w:tr w:rsidR="000E220B" w:rsidRPr="00A06425" w:rsidTr="003F0B78">
        <w:tc>
          <w:tcPr>
            <w:tcW w:w="562" w:type="dxa"/>
            <w:shd w:val="clear" w:color="auto" w:fill="auto"/>
          </w:tcPr>
          <w:p w:rsidR="000E220B" w:rsidRDefault="00D40ACC" w:rsidP="000E220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0E220B" w:rsidRDefault="000E220B" w:rsidP="000E220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0E220B" w:rsidRPr="000F6679" w:rsidRDefault="000E220B" w:rsidP="000E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5B75E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Ryzyka - Ryzyka wpływające na realizację projektu</w:t>
            </w:r>
          </w:p>
        </w:tc>
        <w:tc>
          <w:tcPr>
            <w:tcW w:w="4678" w:type="dxa"/>
            <w:shd w:val="clear" w:color="auto" w:fill="auto"/>
          </w:tcPr>
          <w:p w:rsidR="000E220B" w:rsidRPr="003811CA" w:rsidRDefault="000E220B" w:rsidP="000E22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:rsidR="000E220B" w:rsidRPr="003811CA" w:rsidRDefault="000E220B" w:rsidP="000E220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podejmowane działania zarządcze</w:t>
            </w:r>
          </w:p>
          <w:p w:rsidR="000E220B" w:rsidRPr="003811CA" w:rsidRDefault="000E220B" w:rsidP="000E220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spodziewane lub faktyczne efekty tych działań,</w:t>
            </w:r>
          </w:p>
          <w:p w:rsidR="000E220B" w:rsidRPr="003811CA" w:rsidRDefault="000E220B" w:rsidP="000E220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czy nastąpiła zmiana w zakresie danego ryzyka w stosunku do poprzedniego okresu sprawozdawczego.</w:t>
            </w:r>
          </w:p>
          <w:p w:rsidR="000E220B" w:rsidRPr="000F6679" w:rsidRDefault="000E220B" w:rsidP="000E22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</w:tc>
        <w:tc>
          <w:tcPr>
            <w:tcW w:w="3260" w:type="dxa"/>
            <w:shd w:val="clear" w:color="auto" w:fill="auto"/>
          </w:tcPr>
          <w:p w:rsidR="000E220B" w:rsidRDefault="000E220B" w:rsidP="000E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uzupełnienie odpowiednich elementów w raporcie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0E220B" w:rsidRPr="00405397" w:rsidRDefault="000E220B" w:rsidP="000E220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E220B" w:rsidRPr="000805CA" w:rsidRDefault="000E220B" w:rsidP="000E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11" w:type="dxa"/>
          </w:tcPr>
          <w:p w:rsidR="000E220B" w:rsidRDefault="003F0B78" w:rsidP="000E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Uzupełniono raport.</w:t>
            </w: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1F62998"/>
    <w:multiLevelType w:val="hybridMultilevel"/>
    <w:tmpl w:val="E512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E220B"/>
    <w:rsid w:val="001038EB"/>
    <w:rsid w:val="00140BE8"/>
    <w:rsid w:val="00191C79"/>
    <w:rsid w:val="0019648E"/>
    <w:rsid w:val="001B6048"/>
    <w:rsid w:val="001E6837"/>
    <w:rsid w:val="00264F17"/>
    <w:rsid w:val="002715B2"/>
    <w:rsid w:val="003124D1"/>
    <w:rsid w:val="00320B74"/>
    <w:rsid w:val="003A71A1"/>
    <w:rsid w:val="003B4105"/>
    <w:rsid w:val="003F0B78"/>
    <w:rsid w:val="004D086F"/>
    <w:rsid w:val="005B75ED"/>
    <w:rsid w:val="005F6527"/>
    <w:rsid w:val="006705EC"/>
    <w:rsid w:val="00674F56"/>
    <w:rsid w:val="006E16E9"/>
    <w:rsid w:val="00807385"/>
    <w:rsid w:val="00944932"/>
    <w:rsid w:val="009E5FDB"/>
    <w:rsid w:val="00A06425"/>
    <w:rsid w:val="00A76FC8"/>
    <w:rsid w:val="00AC7796"/>
    <w:rsid w:val="00AE75D9"/>
    <w:rsid w:val="00B5525F"/>
    <w:rsid w:val="00B871B6"/>
    <w:rsid w:val="00C64B1B"/>
    <w:rsid w:val="00CD5EB0"/>
    <w:rsid w:val="00CF1637"/>
    <w:rsid w:val="00D37C53"/>
    <w:rsid w:val="00D40ACC"/>
    <w:rsid w:val="00E14C33"/>
    <w:rsid w:val="00E1561B"/>
    <w:rsid w:val="00FC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B7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9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3471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2</cp:revision>
  <dcterms:created xsi:type="dcterms:W3CDTF">2020-12-01T11:21:00Z</dcterms:created>
  <dcterms:modified xsi:type="dcterms:W3CDTF">2020-12-01T11:21:00Z</dcterms:modified>
</cp:coreProperties>
</file>